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07" w:rsidRPr="00762507" w:rsidRDefault="00EF03BA" w:rsidP="00762507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Shelby</w:t>
      </w:r>
      <w:r w:rsidR="00762507" w:rsidRPr="00762507">
        <w:rPr>
          <w:b/>
          <w:color w:val="000000"/>
          <w:sz w:val="27"/>
          <w:szCs w:val="27"/>
        </w:rPr>
        <w:t xml:space="preserve"> County Attorney Fee Schedule</w:t>
      </w:r>
    </w:p>
    <w:p w:rsidR="00762507" w:rsidRDefault="00762507" w:rsidP="0076250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Compliance with Section 51.10 of the Family Code and Article 2.04 of the Code of Criminal Procedure, attorneys </w:t>
      </w:r>
      <w:proofErr w:type="gramStart"/>
      <w:r>
        <w:rPr>
          <w:color w:val="000000"/>
          <w:sz w:val="27"/>
          <w:szCs w:val="27"/>
        </w:rPr>
        <w:t>shall be compensated</w:t>
      </w:r>
      <w:proofErr w:type="gramEnd"/>
      <w:r>
        <w:rPr>
          <w:color w:val="000000"/>
          <w:sz w:val="27"/>
          <w:szCs w:val="27"/>
        </w:rPr>
        <w:t xml:space="preserve"> according to the following schedule:</w:t>
      </w:r>
    </w:p>
    <w:p w:rsidR="00762507" w:rsidRDefault="00762507" w:rsidP="007625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Flat fee of $</w:t>
      </w:r>
      <w:r w:rsidR="00FD365E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50.00 per case (anything over $1,000 must be itemized).</w:t>
      </w:r>
    </w:p>
    <w:p w:rsidR="00762507" w:rsidRDefault="00762507" w:rsidP="00762507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itemizing, the following rates apply:</w:t>
      </w:r>
    </w:p>
    <w:p w:rsidR="00762507" w:rsidRDefault="00762507" w:rsidP="00762507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First Degree $125.00 per hour</w:t>
      </w:r>
    </w:p>
    <w:p w:rsidR="00762507" w:rsidRDefault="00762507" w:rsidP="00762507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All Other </w:t>
      </w:r>
      <w:r w:rsidR="003A4601">
        <w:rPr>
          <w:color w:val="000000"/>
          <w:sz w:val="27"/>
          <w:szCs w:val="27"/>
        </w:rPr>
        <w:t xml:space="preserve">felonies - </w:t>
      </w:r>
      <w:r>
        <w:rPr>
          <w:color w:val="000000"/>
          <w:sz w:val="27"/>
          <w:szCs w:val="27"/>
        </w:rPr>
        <w:t xml:space="preserve">$ </w:t>
      </w:r>
      <w:r w:rsidR="00FD365E">
        <w:rPr>
          <w:color w:val="000000"/>
          <w:sz w:val="27"/>
          <w:szCs w:val="27"/>
        </w:rPr>
        <w:t>85.</w:t>
      </w:r>
      <w:r>
        <w:rPr>
          <w:color w:val="000000"/>
          <w:sz w:val="27"/>
          <w:szCs w:val="27"/>
        </w:rPr>
        <w:t>00 per hour.</w:t>
      </w:r>
    </w:p>
    <w:p w:rsidR="00762507" w:rsidRDefault="00762507" w:rsidP="007625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II. If the defendant has more than one case, total payment, without itemization is $1,000.00, which </w:t>
      </w:r>
      <w:proofErr w:type="gramStart"/>
      <w:r>
        <w:rPr>
          <w:color w:val="000000"/>
          <w:sz w:val="27"/>
          <w:szCs w:val="27"/>
        </w:rPr>
        <w:t>shall be divided</w:t>
      </w:r>
      <w:proofErr w:type="gramEnd"/>
      <w:r>
        <w:rPr>
          <w:color w:val="000000"/>
          <w:sz w:val="27"/>
          <w:szCs w:val="27"/>
        </w:rPr>
        <w:t xml:space="preserve"> by the total number of cases.</w:t>
      </w:r>
    </w:p>
    <w:p w:rsidR="003A4601" w:rsidRDefault="003A4601" w:rsidP="003A46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</w:t>
      </w:r>
      <w:proofErr w:type="gramStart"/>
      <w:r>
        <w:rPr>
          <w:color w:val="000000"/>
          <w:sz w:val="27"/>
          <w:szCs w:val="27"/>
        </w:rPr>
        <w:t>.  Billing</w:t>
      </w:r>
      <w:proofErr w:type="gramEnd"/>
      <w:r>
        <w:rPr>
          <w:color w:val="000000"/>
          <w:sz w:val="27"/>
          <w:szCs w:val="27"/>
        </w:rPr>
        <w:t xml:space="preserve"> invoices must be submitted monthly and no more than thirty (30) days after the </w:t>
      </w:r>
      <w:r w:rsidR="00EE73C5">
        <w:rPr>
          <w:color w:val="000000"/>
          <w:sz w:val="27"/>
          <w:szCs w:val="27"/>
        </w:rPr>
        <w:t xml:space="preserve">case is disposed in the trial court.  In certain cases, the trial court may request monthly billing.  </w:t>
      </w:r>
      <w:bookmarkStart w:id="0" w:name="_GoBack"/>
      <w:bookmarkEnd w:id="0"/>
    </w:p>
    <w:p w:rsidR="003A4601" w:rsidRDefault="003A4601" w:rsidP="003A460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</w:t>
      </w:r>
      <w:proofErr w:type="gramStart"/>
      <w:r>
        <w:rPr>
          <w:color w:val="000000"/>
          <w:sz w:val="27"/>
          <w:szCs w:val="27"/>
        </w:rPr>
        <w:t>.  Attorneys</w:t>
      </w:r>
      <w:proofErr w:type="gramEnd"/>
      <w:r>
        <w:rPr>
          <w:color w:val="000000"/>
          <w:sz w:val="27"/>
          <w:szCs w:val="27"/>
        </w:rPr>
        <w:t xml:space="preserve"> shall not bill more than eight hours per day</w:t>
      </w:r>
      <w:r>
        <w:rPr>
          <w:color w:val="000000"/>
          <w:sz w:val="27"/>
          <w:szCs w:val="27"/>
        </w:rPr>
        <w:t xml:space="preserve">, absent prior approval from the trial court. </w:t>
      </w:r>
    </w:p>
    <w:p w:rsidR="003A4601" w:rsidRDefault="003A4601" w:rsidP="003A460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V.  Attorneys shall only bill for legal work performed by the attorney.  No payment </w:t>
      </w:r>
      <w:proofErr w:type="gramStart"/>
      <w:r>
        <w:rPr>
          <w:color w:val="000000"/>
          <w:sz w:val="27"/>
          <w:szCs w:val="27"/>
        </w:rPr>
        <w:t>shall be approved</w:t>
      </w:r>
      <w:proofErr w:type="gramEnd"/>
      <w:r>
        <w:rPr>
          <w:color w:val="000000"/>
          <w:sz w:val="27"/>
          <w:szCs w:val="27"/>
        </w:rPr>
        <w:t xml:space="preserve"> for administrative, secretarial, or technological duties and/or services.</w:t>
      </w:r>
    </w:p>
    <w:p w:rsidR="00762507" w:rsidRDefault="003A4601" w:rsidP="007625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 w:rsidR="00762507">
        <w:rPr>
          <w:color w:val="000000"/>
          <w:sz w:val="27"/>
          <w:szCs w:val="27"/>
        </w:rPr>
        <w:t>I. Appeals $125.00 per hour.</w:t>
      </w:r>
    </w:p>
    <w:p w:rsidR="00762507" w:rsidRDefault="00762507" w:rsidP="007625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 w:rsidR="003A4601">
        <w:rPr>
          <w:color w:val="000000"/>
          <w:sz w:val="27"/>
          <w:szCs w:val="27"/>
        </w:rPr>
        <w:t>II</w:t>
      </w:r>
      <w:r>
        <w:rPr>
          <w:color w:val="000000"/>
          <w:sz w:val="27"/>
          <w:szCs w:val="27"/>
        </w:rPr>
        <w:t>.  Capital Murder Cases – rate shall be determined by the District Court Judge in accordance with reasonable rates for the area and depending on the complexity and nature of the case.</w:t>
      </w:r>
    </w:p>
    <w:p w:rsidR="003A4601" w:rsidRDefault="003A4601" w:rsidP="00762507">
      <w:pPr>
        <w:pStyle w:val="NormalWeb"/>
        <w:rPr>
          <w:color w:val="000000"/>
          <w:sz w:val="27"/>
          <w:szCs w:val="27"/>
        </w:rPr>
      </w:pPr>
    </w:p>
    <w:p w:rsidR="009B61C5" w:rsidRDefault="009B61C5"/>
    <w:sectPr w:rsidR="009B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07"/>
    <w:rsid w:val="003A4601"/>
    <w:rsid w:val="00762507"/>
    <w:rsid w:val="009B61C5"/>
    <w:rsid w:val="00EE73C5"/>
    <w:rsid w:val="00EF03BA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963A"/>
  <w15:chartTrackingRefBased/>
  <w15:docId w15:val="{6CFB6C1F-A0F0-4A31-9618-2C89FBA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Rafferty</dc:creator>
  <cp:keywords/>
  <dc:description/>
  <cp:lastModifiedBy>Judge Rafferty</cp:lastModifiedBy>
  <cp:revision>5</cp:revision>
  <cp:lastPrinted>2021-10-29T19:22:00Z</cp:lastPrinted>
  <dcterms:created xsi:type="dcterms:W3CDTF">2021-10-29T19:23:00Z</dcterms:created>
  <dcterms:modified xsi:type="dcterms:W3CDTF">2023-11-01T17:47:00Z</dcterms:modified>
</cp:coreProperties>
</file>